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创艺简标宋" w:hAnsi="创艺简标宋" w:eastAsia="创艺简标宋" w:cs="创艺简标宋"/>
          <w:sz w:val="32"/>
          <w:szCs w:val="32"/>
          <w:lang w:eastAsia="zh-CN"/>
        </w:rPr>
      </w:pPr>
      <w:r>
        <w:rPr>
          <w:rFonts w:hint="eastAsia" w:ascii="创艺简标宋" w:hAnsi="创艺简标宋" w:eastAsia="创艺简标宋" w:cs="创艺简标宋"/>
          <w:sz w:val="32"/>
          <w:szCs w:val="32"/>
          <w:lang w:eastAsia="zh-CN"/>
        </w:rPr>
        <w:t>再担保业务报送资料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一、承担15%代偿补偿责任的项目：</w:t>
      </w:r>
    </w:p>
    <w:p>
      <w:pPr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FF0000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营业执照、企业征信、担保机构业务审批表（含调查报告）</w:t>
      </w:r>
    </w:p>
    <w:p>
      <w:pPr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二、承担25%代偿补偿责任的项目：</w:t>
      </w:r>
    </w:p>
    <w:p>
      <w:pPr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营业执照、企业征信、担保机构业务审批表（含调查报告）</w:t>
      </w:r>
    </w:p>
    <w:p>
      <w:pPr>
        <w:ind w:firstLine="56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借款合同、保证合同</w:t>
      </w:r>
      <w:bookmarkStart w:id="0" w:name="_GoBack"/>
      <w:bookmarkEnd w:id="0"/>
    </w:p>
    <w:p>
      <w:pPr>
        <w:ind w:firstLine="56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实地尽调项目根据情况进行资料补充。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E106DD"/>
    <w:rsid w:val="07BC50AE"/>
    <w:rsid w:val="08C64184"/>
    <w:rsid w:val="093535FD"/>
    <w:rsid w:val="15997EC9"/>
    <w:rsid w:val="17E106DD"/>
    <w:rsid w:val="1A513FC5"/>
    <w:rsid w:val="2BE76AFA"/>
    <w:rsid w:val="33C003BB"/>
    <w:rsid w:val="347E684B"/>
    <w:rsid w:val="4A5E6849"/>
    <w:rsid w:val="5F45384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2017-04-05T07:12:00Z</dcterms:created>
  <dc:creator>xielinger</dc:creator>
  <cp:lastModifiedBy>xielinger</cp:lastModifiedBy>
  <cp:lastPrinted>2017-04-05T08:36:40Z</cp:lastPrinted>
  <dcterms:modified xsi:type="dcterms:W3CDTF">2017-04-05T08:37:34Z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