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center"/>
        <w:textAlignment w:val="auto"/>
        <w:rPr>
          <w:rFonts w:ascii="黑体" w:hAnsi="黑体" w:eastAsia="黑体"/>
          <w:bCs/>
          <w:color w:val="000000" w:themeColor="text1"/>
          <w:sz w:val="36"/>
          <w:szCs w:val="36"/>
          <w14:textFill>
            <w14:solidFill>
              <w14:schemeClr w14:val="tx1"/>
            </w14:solidFill>
          </w14:textFill>
        </w:rPr>
      </w:pPr>
      <w:bookmarkStart w:id="0" w:name="_GoBack"/>
      <w:bookmarkEnd w:id="0"/>
      <w:r>
        <w:rPr>
          <w:rFonts w:hint="eastAsia" w:ascii="黑体" w:hAnsi="黑体" w:eastAsia="黑体"/>
          <w:bCs/>
          <w:color w:val="000000" w:themeColor="text1"/>
          <w:sz w:val="36"/>
          <w:szCs w:val="36"/>
          <w14:textFill>
            <w14:solidFill>
              <w14:schemeClr w14:val="tx1"/>
            </w14:solidFill>
          </w14:textFill>
        </w:rPr>
        <w:t>惠通一号：人才保</w:t>
      </w:r>
    </w:p>
    <w:p>
      <w:pPr>
        <w:keepNext w:val="0"/>
        <w:keepLines w:val="0"/>
        <w:pageBreakBefore w:val="0"/>
        <w:kinsoku/>
        <w:wordWrap/>
        <w:overflowPunct/>
        <w:topLinePunct w:val="0"/>
        <w:autoSpaceDE/>
        <w:autoSpaceDN/>
        <w:bidi w:val="0"/>
        <w:adjustRightInd/>
        <w:snapToGrid/>
        <w:spacing w:beforeLines="50" w:line="560" w:lineRule="exact"/>
        <w:ind w:firstLine="560" w:firstLineChars="200"/>
        <w:textAlignment w:val="auto"/>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根据市</w:t>
      </w:r>
      <w:r>
        <w:rPr>
          <w:rFonts w:ascii="仿宋" w:hAnsi="仿宋" w:eastAsia="仿宋"/>
          <w:bCs/>
          <w:color w:val="000000" w:themeColor="text1"/>
          <w:sz w:val="28"/>
          <w:szCs w:val="28"/>
          <w14:textFill>
            <w14:solidFill>
              <w14:schemeClr w14:val="tx1"/>
            </w14:solidFill>
          </w14:textFill>
        </w:rPr>
        <w:t>委人才办</w:t>
      </w:r>
      <w:r>
        <w:rPr>
          <w:rFonts w:hint="eastAsia" w:ascii="仿宋" w:hAnsi="仿宋" w:eastAsia="仿宋"/>
          <w:bCs/>
          <w:color w:val="000000" w:themeColor="text1"/>
          <w:sz w:val="28"/>
          <w:szCs w:val="28"/>
          <w14:textFill>
            <w14:solidFill>
              <w14:schemeClr w14:val="tx1"/>
            </w14:solidFill>
          </w14:textFill>
        </w:rPr>
        <w:t>、市财政局、市地方金融监管局、市经信局、市科技局、人行市中心支行、市银保监局、市证监局联合下发的《宁波市金融支持人才创业创新实施意见（试行）》（甬金管〔2021〕2号）及其实施细则等相关文件精神，宁波市融资担保有限公司（下称“担保公司”）联合银行业金融机构，推出“微担通”品牌项下惠通一号“人才保”产品，为符合条件的人才、人才企业提供信贷支持，具体方案如下：</w:t>
      </w:r>
    </w:p>
    <w:p>
      <w:pPr>
        <w:keepNext w:val="0"/>
        <w:keepLines w:val="0"/>
        <w:pageBreakBefore w:val="0"/>
        <w:kinsoku/>
        <w:wordWrap/>
        <w:overflowPunct/>
        <w:topLinePunct w:val="0"/>
        <w:autoSpaceDE/>
        <w:autoSpaceDN/>
        <w:bidi w:val="0"/>
        <w:adjustRightInd/>
        <w:snapToGrid/>
        <w:spacing w:line="560" w:lineRule="exact"/>
        <w:textAlignment w:val="auto"/>
        <w:rPr>
          <w:rFonts w:ascii="仿宋" w:hAnsi="仿宋" w:eastAsia="仿宋"/>
          <w:b/>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一、担保对象（客户）</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1、纳入宁波市人才分类目录的高级及以上层次人才；</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2、入选宁波市领军和拔尖人才培养工程的人才；</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3、通过市级引才计划资格审核的人才项目负责人；</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4、纳入各区县（市），开发园区人才计划（人才工程）的人才；</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5、上述人才担任法定代表人或为实际控制人、股东、合伙人的，注册地在宁波大市范围内的中小微企业。</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ascii="仿宋" w:hAnsi="仿宋" w:eastAsia="仿宋" w:cs="Calibri"/>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上述企业划型标准按《关于印发中小企业划型标准规定的通知》（工信部联企业</w:t>
      </w:r>
      <w:r>
        <w:rPr>
          <w:rFonts w:hint="eastAsia" w:ascii="仿宋" w:hAnsi="仿宋" w:eastAsia="仿宋" w:cs="仿宋"/>
          <w:bCs/>
          <w:color w:val="000000" w:themeColor="text1"/>
          <w:sz w:val="28"/>
          <w:szCs w:val="28"/>
          <w14:textFill>
            <w14:solidFill>
              <w14:schemeClr w14:val="tx1"/>
            </w14:solidFill>
          </w14:textFill>
        </w:rPr>
        <w:t>〔</w:t>
      </w:r>
      <w:r>
        <w:rPr>
          <w:rFonts w:hint="eastAsia" w:ascii="仿宋" w:hAnsi="仿宋" w:eastAsia="仿宋"/>
          <w:bCs/>
          <w:color w:val="000000" w:themeColor="text1"/>
          <w:sz w:val="28"/>
          <w:szCs w:val="28"/>
          <w14:textFill>
            <w14:solidFill>
              <w14:schemeClr w14:val="tx1"/>
            </w14:solidFill>
          </w14:textFill>
        </w:rPr>
        <w:t>2011</w:t>
      </w:r>
      <w:r>
        <w:rPr>
          <w:rFonts w:hint="eastAsia" w:ascii="仿宋" w:hAnsi="仿宋" w:eastAsia="仿宋" w:cs="仿宋"/>
          <w:bCs/>
          <w:color w:val="000000" w:themeColor="text1"/>
          <w:sz w:val="28"/>
          <w:szCs w:val="28"/>
          <w14:textFill>
            <w14:solidFill>
              <w14:schemeClr w14:val="tx1"/>
            </w14:solidFill>
          </w14:textFill>
        </w:rPr>
        <w:t>〕</w:t>
      </w:r>
      <w:r>
        <w:rPr>
          <w:rFonts w:hint="eastAsia" w:ascii="仿宋" w:hAnsi="仿宋" w:eastAsia="仿宋"/>
          <w:bCs/>
          <w:color w:val="000000" w:themeColor="text1"/>
          <w:sz w:val="28"/>
          <w:szCs w:val="28"/>
          <w14:textFill>
            <w14:solidFill>
              <w14:schemeClr w14:val="tx1"/>
            </w14:solidFill>
          </w14:textFill>
        </w:rPr>
        <w:t>300号）和《统计上大中小微企业划分办法（2017）》等有关规定执行。</w:t>
      </w:r>
    </w:p>
    <w:p>
      <w:pPr>
        <w:keepNext w:val="0"/>
        <w:keepLines w:val="0"/>
        <w:pageBreakBefore w:val="0"/>
        <w:kinsoku/>
        <w:wordWrap/>
        <w:overflowPunct/>
        <w:topLinePunct w:val="0"/>
        <w:autoSpaceDE/>
        <w:autoSpaceDN/>
        <w:bidi w:val="0"/>
        <w:adjustRightInd/>
        <w:snapToGrid/>
        <w:spacing w:line="560" w:lineRule="exact"/>
        <w:textAlignment w:val="auto"/>
        <w:rPr>
          <w:rFonts w:ascii="仿宋" w:hAnsi="仿宋" w:eastAsia="仿宋"/>
          <w:b/>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二、授信金额、担保范围</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授信金额单户不超过1000万元。担保范围为授信本金及正常利息，不含复利、罚息、逾期利息等其他费用。</w:t>
      </w:r>
    </w:p>
    <w:p>
      <w:pPr>
        <w:keepNext w:val="0"/>
        <w:keepLines w:val="0"/>
        <w:pageBreakBefore w:val="0"/>
        <w:kinsoku/>
        <w:wordWrap/>
        <w:overflowPunct/>
        <w:topLinePunct w:val="0"/>
        <w:autoSpaceDE/>
        <w:autoSpaceDN/>
        <w:bidi w:val="0"/>
        <w:adjustRightInd/>
        <w:snapToGrid/>
        <w:spacing w:line="560" w:lineRule="exact"/>
        <w:textAlignment w:val="auto"/>
        <w:rPr>
          <w:rFonts w:ascii="仿宋" w:hAnsi="仿宋" w:eastAsia="仿宋"/>
          <w:b/>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三、授信使用方式和期限</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根据客户的经营需要，支持短期流动资金贷款、中长期贷款、贸易融资等授信使用方式，授信期限原则上不超过3年。</w:t>
      </w:r>
    </w:p>
    <w:p>
      <w:pPr>
        <w:keepNext w:val="0"/>
        <w:keepLines w:val="0"/>
        <w:pageBreakBefore w:val="0"/>
        <w:kinsoku/>
        <w:wordWrap/>
        <w:overflowPunct/>
        <w:topLinePunct w:val="0"/>
        <w:autoSpaceDE/>
        <w:autoSpaceDN/>
        <w:bidi w:val="0"/>
        <w:adjustRightInd/>
        <w:snapToGrid/>
        <w:spacing w:line="560" w:lineRule="exact"/>
        <w:textAlignment w:val="auto"/>
        <w:rPr>
          <w:rFonts w:ascii="仿宋" w:hAnsi="仿宋" w:eastAsia="仿宋"/>
          <w:b/>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四、贷款利率</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银行业金融机构的贷款利率不超过同期LPR+300bp。</w:t>
      </w:r>
    </w:p>
    <w:p>
      <w:pPr>
        <w:keepNext w:val="0"/>
        <w:keepLines w:val="0"/>
        <w:pageBreakBefore w:val="0"/>
        <w:kinsoku/>
        <w:wordWrap/>
        <w:overflowPunct/>
        <w:topLinePunct w:val="0"/>
        <w:autoSpaceDE/>
        <w:autoSpaceDN/>
        <w:bidi w:val="0"/>
        <w:adjustRightInd/>
        <w:snapToGrid/>
        <w:spacing w:line="560" w:lineRule="exact"/>
        <w:textAlignment w:val="auto"/>
        <w:rPr>
          <w:rFonts w:ascii="仿宋" w:hAnsi="仿宋" w:eastAsia="仿宋"/>
          <w:b/>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五、担保费</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bCs/>
          <w:color w:val="000000" w:themeColor="text1"/>
          <w:sz w:val="28"/>
          <w:szCs w:val="28"/>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按担保公司现行标准费率执行，如有优惠政策按优惠政策执行</w:t>
      </w:r>
      <w:r>
        <w:rPr>
          <w:rFonts w:hint="eastAsia" w:ascii="仿宋" w:hAnsi="仿宋" w:eastAsia="仿宋"/>
          <w:bCs/>
          <w:color w:val="000000" w:themeColor="text1"/>
          <w:sz w:val="28"/>
          <w:szCs w:val="28"/>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60" w:lineRule="exact"/>
        <w:textAlignment w:val="auto"/>
        <w:rPr>
          <w:rFonts w:ascii="仿宋" w:hAnsi="仿宋" w:eastAsia="仿宋"/>
          <w:b/>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六、保证金</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银行业金融机构、担保公司均免收保证金。</w:t>
      </w:r>
    </w:p>
    <w:p>
      <w:pPr>
        <w:keepNext w:val="0"/>
        <w:keepLines w:val="0"/>
        <w:pageBreakBefore w:val="0"/>
        <w:kinsoku/>
        <w:wordWrap/>
        <w:overflowPunct/>
        <w:topLinePunct w:val="0"/>
        <w:autoSpaceDE/>
        <w:autoSpaceDN/>
        <w:bidi w:val="0"/>
        <w:adjustRightInd/>
        <w:snapToGrid/>
        <w:spacing w:line="560" w:lineRule="exact"/>
        <w:textAlignment w:val="auto"/>
        <w:rPr>
          <w:rFonts w:ascii="仿宋" w:hAnsi="仿宋" w:eastAsia="仿宋"/>
          <w:b/>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七、业务规则</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ascii="仿宋" w:hAnsi="仿宋" w:eastAsia="仿宋"/>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“人才保”产品纳入</w:t>
      </w:r>
      <w:r>
        <w:rPr>
          <w:rFonts w:hint="eastAsia" w:ascii="仿宋" w:hAnsi="仿宋" w:eastAsia="仿宋"/>
          <w:color w:val="000000" w:themeColor="text1"/>
          <w:sz w:val="28"/>
          <w:szCs w:val="28"/>
          <w14:textFill>
            <w14:solidFill>
              <w14:schemeClr w14:val="tx1"/>
            </w14:solidFill>
          </w14:textFill>
        </w:rPr>
        <w:t>担保公司与银行业金融机构合作开展的批量担保业务范围。担保公司委托银行业金融机构对符合条件的客户进行贷前、贷中、贷后审查及管理，“人才保”项下单笔业务由银行业金融机构和担保公司按照2:8的比例分担风险，授信逾期后由担保公司在批量担保业务代偿限额内按风险分担比例履行代偿责任。</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对符合条件的业务，担保公司根据相关政策和协议规定进一步向融资担保代偿基金申请代偿补偿。政府有其他的相关优惠政策的按政策规定执行。单笔授信发生代偿后，担保公司与银行业金融机构收回的款项均由各方按照风险分担比例受偿。</w:t>
      </w:r>
    </w:p>
    <w:p>
      <w:pPr>
        <w:keepNext w:val="0"/>
        <w:keepLines w:val="0"/>
        <w:pageBreakBefore w:val="0"/>
        <w:kinsoku/>
        <w:wordWrap/>
        <w:overflowPunct/>
        <w:topLinePunct w:val="0"/>
        <w:autoSpaceDE/>
        <w:autoSpaceDN/>
        <w:bidi w:val="0"/>
        <w:adjustRightInd/>
        <w:snapToGrid/>
        <w:spacing w:line="560" w:lineRule="exact"/>
        <w:textAlignment w:val="auto"/>
        <w:rPr>
          <w:rFonts w:ascii="仿宋" w:hAnsi="仿宋" w:eastAsia="仿宋"/>
          <w:b/>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八、业务流程</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客户向银行业金融机构申请融资</w:t>
      </w:r>
      <w:r>
        <w:rPr>
          <w:rFonts w:ascii="仿宋" w:hAnsi="仿宋" w:eastAsia="仿宋"/>
          <w:color w:val="000000" w:themeColor="text1"/>
          <w:sz w:val="28"/>
          <w:szCs w:val="28"/>
          <w14:textFill>
            <w14:solidFill>
              <w14:schemeClr w14:val="tx1"/>
            </w14:solidFill>
          </w14:textFill>
        </w:rPr>
        <w:t>→银行业金融机构对</w:t>
      </w:r>
      <w:r>
        <w:rPr>
          <w:rFonts w:hint="eastAsia" w:ascii="仿宋" w:hAnsi="仿宋" w:eastAsia="仿宋"/>
          <w:color w:val="000000" w:themeColor="text1"/>
          <w:sz w:val="28"/>
          <w:szCs w:val="28"/>
          <w14:textFill>
            <w14:solidFill>
              <w14:schemeClr w14:val="tx1"/>
            </w14:solidFill>
          </w14:textFill>
        </w:rPr>
        <w:t>授信</w:t>
      </w:r>
      <w:r>
        <w:rPr>
          <w:rFonts w:ascii="仿宋" w:hAnsi="仿宋" w:eastAsia="仿宋"/>
          <w:color w:val="000000" w:themeColor="text1"/>
          <w:sz w:val="28"/>
          <w:szCs w:val="28"/>
          <w14:textFill>
            <w14:solidFill>
              <w14:schemeClr w14:val="tx1"/>
            </w14:solidFill>
          </w14:textFill>
        </w:rPr>
        <w:t>项目进行尽调</w:t>
      </w:r>
      <w:r>
        <w:rPr>
          <w:rFonts w:hint="eastAsia" w:ascii="仿宋" w:hAnsi="仿宋" w:eastAsia="仿宋"/>
          <w:color w:val="000000" w:themeColor="text1"/>
          <w:sz w:val="28"/>
          <w:szCs w:val="28"/>
          <w14:textFill>
            <w14:solidFill>
              <w14:schemeClr w14:val="tx1"/>
            </w14:solidFill>
          </w14:textFill>
        </w:rPr>
        <w:t>、</w:t>
      </w:r>
      <w:r>
        <w:rPr>
          <w:rFonts w:ascii="仿宋" w:hAnsi="仿宋" w:eastAsia="仿宋"/>
          <w:color w:val="000000" w:themeColor="text1"/>
          <w:sz w:val="28"/>
          <w:szCs w:val="28"/>
          <w14:textFill>
            <w14:solidFill>
              <w14:schemeClr w14:val="tx1"/>
            </w14:solidFill>
          </w14:textFill>
        </w:rPr>
        <w:t>审批</w:t>
      </w:r>
      <w:r>
        <w:rPr>
          <w:rFonts w:hint="eastAsia" w:ascii="仿宋" w:hAnsi="仿宋" w:eastAsia="仿宋"/>
          <w:color w:val="000000" w:themeColor="text1"/>
          <w:sz w:val="28"/>
          <w:szCs w:val="28"/>
          <w14:textFill>
            <w14:solidFill>
              <w14:schemeClr w14:val="tx1"/>
            </w14:solidFill>
          </w14:textFill>
        </w:rPr>
        <w:t>，</w:t>
      </w:r>
      <w:r>
        <w:rPr>
          <w:rFonts w:ascii="仿宋" w:hAnsi="仿宋" w:eastAsia="仿宋"/>
          <w:color w:val="000000" w:themeColor="text1"/>
          <w:sz w:val="28"/>
          <w:szCs w:val="28"/>
          <w14:textFill>
            <w14:solidFill>
              <w14:schemeClr w14:val="tx1"/>
            </w14:solidFill>
          </w14:textFill>
        </w:rPr>
        <w:t>同步向担保公司查询客户的可用担保额度→</w:t>
      </w:r>
      <w:r>
        <w:rPr>
          <w:rFonts w:hint="eastAsia" w:ascii="仿宋" w:hAnsi="仿宋" w:eastAsia="仿宋"/>
          <w:color w:val="000000" w:themeColor="text1"/>
          <w:sz w:val="28"/>
          <w:szCs w:val="28"/>
          <w14:textFill>
            <w14:solidFill>
              <w14:schemeClr w14:val="tx1"/>
            </w14:solidFill>
          </w14:textFill>
        </w:rPr>
        <w:t>担保</w:t>
      </w:r>
      <w:r>
        <w:rPr>
          <w:rFonts w:ascii="仿宋" w:hAnsi="仿宋" w:eastAsia="仿宋"/>
          <w:color w:val="000000" w:themeColor="text1"/>
          <w:sz w:val="28"/>
          <w:szCs w:val="28"/>
          <w14:textFill>
            <w14:solidFill>
              <w14:schemeClr w14:val="tx1"/>
            </w14:solidFill>
          </w14:textFill>
        </w:rPr>
        <w:t>公司审核客户的资质和</w:t>
      </w:r>
      <w:r>
        <w:rPr>
          <w:rFonts w:hint="eastAsia" w:ascii="仿宋" w:hAnsi="仿宋" w:eastAsia="仿宋"/>
          <w:color w:val="000000" w:themeColor="text1"/>
          <w:sz w:val="28"/>
          <w:szCs w:val="28"/>
          <w14:textFill>
            <w14:solidFill>
              <w14:schemeClr w14:val="tx1"/>
            </w14:solidFill>
          </w14:textFill>
        </w:rPr>
        <w:t>担保</w:t>
      </w:r>
      <w:r>
        <w:rPr>
          <w:rFonts w:ascii="仿宋" w:hAnsi="仿宋" w:eastAsia="仿宋"/>
          <w:color w:val="000000" w:themeColor="text1"/>
          <w:sz w:val="28"/>
          <w:szCs w:val="28"/>
          <w14:textFill>
            <w14:solidFill>
              <w14:schemeClr w14:val="tx1"/>
            </w14:solidFill>
          </w14:textFill>
        </w:rPr>
        <w:t>额度→</w:t>
      </w:r>
      <w:r>
        <w:rPr>
          <w:rFonts w:hint="eastAsia" w:ascii="仿宋" w:hAnsi="仿宋" w:eastAsia="仿宋"/>
          <w:color w:val="000000" w:themeColor="text1"/>
          <w:sz w:val="28"/>
          <w:szCs w:val="28"/>
          <w14:textFill>
            <w14:solidFill>
              <w14:schemeClr w14:val="tx1"/>
            </w14:solidFill>
          </w14:textFill>
        </w:rPr>
        <w:t>审批</w:t>
      </w:r>
      <w:r>
        <w:rPr>
          <w:rFonts w:ascii="仿宋" w:hAnsi="仿宋" w:eastAsia="仿宋"/>
          <w:color w:val="000000" w:themeColor="text1"/>
          <w:sz w:val="28"/>
          <w:szCs w:val="28"/>
          <w14:textFill>
            <w14:solidFill>
              <w14:schemeClr w14:val="tx1"/>
            </w14:solidFill>
          </w14:textFill>
        </w:rPr>
        <w:t>通过后银行业金融机构与客户签约</w:t>
      </w:r>
      <w:r>
        <w:rPr>
          <w:rFonts w:hint="eastAsia" w:ascii="仿宋" w:hAnsi="仿宋" w:eastAsia="仿宋"/>
          <w:color w:val="000000" w:themeColor="text1"/>
          <w:sz w:val="28"/>
          <w:szCs w:val="28"/>
          <w14:textFill>
            <w14:solidFill>
              <w14:schemeClr w14:val="tx1"/>
            </w14:solidFill>
          </w14:textFill>
        </w:rPr>
        <w:t>，</w:t>
      </w:r>
      <w:r>
        <w:rPr>
          <w:rFonts w:ascii="仿宋" w:hAnsi="仿宋" w:eastAsia="仿宋"/>
          <w:color w:val="000000" w:themeColor="text1"/>
          <w:sz w:val="28"/>
          <w:szCs w:val="28"/>
          <w14:textFill>
            <w14:solidFill>
              <w14:schemeClr w14:val="tx1"/>
            </w14:solidFill>
          </w14:textFill>
        </w:rPr>
        <w:t>并协助担保公司与客户签订相关的委托担保、反担保文件，指导客户缴纳担保费（如有）→银行</w:t>
      </w:r>
      <w:r>
        <w:rPr>
          <w:rFonts w:hint="eastAsia" w:ascii="仿宋" w:hAnsi="仿宋" w:eastAsia="仿宋"/>
          <w:color w:val="000000" w:themeColor="text1"/>
          <w:sz w:val="28"/>
          <w:szCs w:val="28"/>
          <w14:textFill>
            <w14:solidFill>
              <w14:schemeClr w14:val="tx1"/>
            </w14:solidFill>
          </w14:textFill>
        </w:rPr>
        <w:t>业</w:t>
      </w:r>
      <w:r>
        <w:rPr>
          <w:rFonts w:ascii="仿宋" w:hAnsi="仿宋" w:eastAsia="仿宋"/>
          <w:color w:val="000000" w:themeColor="text1"/>
          <w:sz w:val="28"/>
          <w:szCs w:val="28"/>
          <w14:textFill>
            <w14:solidFill>
              <w14:schemeClr w14:val="tx1"/>
            </w14:solidFill>
          </w14:textFill>
        </w:rPr>
        <w:t>金融机构发放授信→银行</w:t>
      </w:r>
      <w:r>
        <w:rPr>
          <w:rFonts w:hint="eastAsia" w:ascii="仿宋" w:hAnsi="仿宋" w:eastAsia="仿宋"/>
          <w:color w:val="000000" w:themeColor="text1"/>
          <w:sz w:val="28"/>
          <w:szCs w:val="28"/>
          <w14:textFill>
            <w14:solidFill>
              <w14:schemeClr w14:val="tx1"/>
            </w14:solidFill>
          </w14:textFill>
        </w:rPr>
        <w:t>业</w:t>
      </w:r>
      <w:r>
        <w:rPr>
          <w:rFonts w:ascii="仿宋" w:hAnsi="仿宋" w:eastAsia="仿宋"/>
          <w:color w:val="000000" w:themeColor="text1"/>
          <w:sz w:val="28"/>
          <w:szCs w:val="28"/>
          <w14:textFill>
            <w14:solidFill>
              <w14:schemeClr w14:val="tx1"/>
            </w14:solidFill>
          </w14:textFill>
        </w:rPr>
        <w:t>金融机构向担保公司批量备案业务资料和信息。</w:t>
      </w:r>
    </w:p>
    <w:p>
      <w:pPr>
        <w:keepNext w:val="0"/>
        <w:keepLines w:val="0"/>
        <w:pageBreakBefore w:val="0"/>
        <w:kinsoku/>
        <w:wordWrap/>
        <w:overflowPunct/>
        <w:topLinePunct w:val="0"/>
        <w:autoSpaceDE/>
        <w:autoSpaceDN/>
        <w:bidi w:val="0"/>
        <w:adjustRightInd/>
        <w:snapToGrid/>
        <w:spacing w:line="560" w:lineRule="exact"/>
        <w:textAlignment w:val="auto"/>
        <w:rPr>
          <w:rFonts w:ascii="仿宋" w:hAnsi="仿宋" w:eastAsia="仿宋"/>
          <w:b/>
          <w:color w:val="000000" w:themeColor="text1"/>
          <w:sz w:val="28"/>
          <w:szCs w:val="28"/>
          <w14:textFill>
            <w14:solidFill>
              <w14:schemeClr w14:val="tx1"/>
            </w14:solidFill>
          </w14:textFill>
        </w:rPr>
      </w:pPr>
      <w:r>
        <w:rPr>
          <w:rFonts w:ascii="仿宋" w:hAnsi="仿宋" w:eastAsia="仿宋"/>
          <w:b/>
          <w:color w:val="000000" w:themeColor="text1"/>
          <w:sz w:val="28"/>
          <w:szCs w:val="28"/>
          <w14:textFill>
            <w14:solidFill>
              <w14:schemeClr w14:val="tx1"/>
            </w14:solidFill>
          </w14:textFill>
        </w:rPr>
        <w:t>九</w:t>
      </w:r>
      <w:r>
        <w:rPr>
          <w:rFonts w:hint="eastAsia" w:ascii="仿宋" w:hAnsi="仿宋" w:eastAsia="仿宋"/>
          <w:b/>
          <w:color w:val="000000" w:themeColor="text1"/>
          <w:sz w:val="28"/>
          <w:szCs w:val="28"/>
          <w14:textFill>
            <w14:solidFill>
              <w14:schemeClr w14:val="tx1"/>
            </w14:solidFill>
          </w14:textFill>
        </w:rPr>
        <w:t>、</w:t>
      </w:r>
      <w:r>
        <w:rPr>
          <w:rFonts w:ascii="仿宋" w:hAnsi="仿宋" w:eastAsia="仿宋"/>
          <w:b/>
          <w:color w:val="000000" w:themeColor="text1"/>
          <w:sz w:val="28"/>
          <w:szCs w:val="28"/>
          <w14:textFill>
            <w14:solidFill>
              <w14:schemeClr w14:val="tx1"/>
            </w14:solidFill>
          </w14:textFill>
        </w:rPr>
        <w:t>其他</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ascii="仿宋" w:hAnsi="仿宋" w:eastAsia="仿宋"/>
          <w:color w:val="000000" w:themeColor="text1"/>
          <w:sz w:val="28"/>
          <w:szCs w:val="28"/>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t>“</w:t>
      </w:r>
      <w:r>
        <w:rPr>
          <w:rFonts w:hint="eastAsia" w:ascii="仿宋" w:hAnsi="仿宋" w:eastAsia="仿宋"/>
          <w:color w:val="000000" w:themeColor="text1"/>
          <w:sz w:val="28"/>
          <w:szCs w:val="28"/>
          <w14:textFill>
            <w14:solidFill>
              <w14:schemeClr w14:val="tx1"/>
            </w14:solidFill>
          </w14:textFill>
        </w:rPr>
        <w:t>人才保</w:t>
      </w:r>
      <w:r>
        <w:rPr>
          <w:rFonts w:ascii="仿宋" w:hAnsi="仿宋" w:eastAsia="仿宋"/>
          <w:color w:val="000000" w:themeColor="text1"/>
          <w:sz w:val="28"/>
          <w:szCs w:val="28"/>
          <w14:textFill>
            <w14:solidFill>
              <w14:schemeClr w14:val="tx1"/>
            </w14:solidFill>
          </w14:textFill>
        </w:rPr>
        <w:t>”产品由</w:t>
      </w:r>
      <w:r>
        <w:rPr>
          <w:rFonts w:hint="eastAsia" w:ascii="仿宋" w:hAnsi="仿宋" w:eastAsia="仿宋"/>
          <w:color w:val="000000" w:themeColor="text1"/>
          <w:sz w:val="28"/>
          <w:szCs w:val="28"/>
          <w14:textFill>
            <w14:solidFill>
              <w14:schemeClr w14:val="tx1"/>
            </w14:solidFill>
          </w14:textFill>
        </w:rPr>
        <w:t>宁波市融资担保有限公司开发和</w:t>
      </w:r>
      <w:r>
        <w:rPr>
          <w:rFonts w:ascii="仿宋" w:hAnsi="仿宋" w:eastAsia="仿宋"/>
          <w:color w:val="000000" w:themeColor="text1"/>
          <w:sz w:val="28"/>
          <w:szCs w:val="28"/>
          <w14:textFill>
            <w14:solidFill>
              <w14:schemeClr w14:val="tx1"/>
            </w14:solidFill>
          </w14:textFill>
        </w:rPr>
        <w:t>率先</w:t>
      </w:r>
      <w:r>
        <w:rPr>
          <w:rFonts w:hint="eastAsia" w:ascii="仿宋" w:hAnsi="仿宋" w:eastAsia="仿宋"/>
          <w:color w:val="000000" w:themeColor="text1"/>
          <w:sz w:val="28"/>
          <w:szCs w:val="28"/>
          <w14:textFill>
            <w14:solidFill>
              <w14:schemeClr w14:val="tx1"/>
            </w14:solidFill>
          </w14:textFill>
        </w:rPr>
        <w:t>使用</w:t>
      </w:r>
      <w:r>
        <w:rPr>
          <w:rFonts w:ascii="仿宋" w:hAnsi="仿宋" w:eastAsia="仿宋"/>
          <w:color w:val="000000" w:themeColor="text1"/>
          <w:sz w:val="28"/>
          <w:szCs w:val="28"/>
          <w14:textFill>
            <w14:solidFill>
              <w14:schemeClr w14:val="tx1"/>
            </w14:solidFill>
          </w14:textFill>
        </w:rPr>
        <w:t>，鼓励各</w:t>
      </w:r>
      <w:r>
        <w:rPr>
          <w:rFonts w:hint="eastAsia" w:ascii="仿宋" w:hAnsi="仿宋" w:eastAsia="仿宋"/>
          <w:color w:val="000000" w:themeColor="text1"/>
          <w:sz w:val="28"/>
          <w:szCs w:val="28"/>
          <w14:textFill>
            <w14:solidFill>
              <w14:schemeClr w14:val="tx1"/>
            </w14:solidFill>
          </w14:textFill>
        </w:rPr>
        <w:t>区县</w:t>
      </w:r>
      <w:r>
        <w:rPr>
          <w:rFonts w:ascii="仿宋" w:hAnsi="仿宋" w:eastAsia="仿宋"/>
          <w:color w:val="000000" w:themeColor="text1"/>
          <w:sz w:val="28"/>
          <w:szCs w:val="28"/>
          <w14:textFill>
            <w14:solidFill>
              <w14:schemeClr w14:val="tx1"/>
            </w14:solidFill>
          </w14:textFill>
        </w:rPr>
        <w:t>（市）政府性融资担保机构积极</w:t>
      </w:r>
      <w:r>
        <w:rPr>
          <w:rFonts w:hint="eastAsia" w:ascii="仿宋" w:hAnsi="仿宋" w:eastAsia="仿宋"/>
          <w:color w:val="000000" w:themeColor="text1"/>
          <w:sz w:val="28"/>
          <w:szCs w:val="28"/>
          <w14:textFill>
            <w14:solidFill>
              <w14:schemeClr w14:val="tx1"/>
            </w14:solidFill>
          </w14:textFill>
        </w:rPr>
        <w:t>试用</w:t>
      </w:r>
      <w:r>
        <w:rPr>
          <w:rFonts w:ascii="仿宋" w:hAnsi="仿宋" w:eastAsia="仿宋"/>
          <w:color w:val="000000" w:themeColor="text1"/>
          <w:sz w:val="28"/>
          <w:szCs w:val="28"/>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60" w:lineRule="exact"/>
        <w:textAlignment w:val="auto"/>
        <w:rPr>
          <w:rFonts w:ascii="仿宋" w:hAnsi="仿宋" w:eastAsia="仿宋"/>
          <w:b/>
          <w:bCs/>
          <w:color w:val="000000" w:themeColor="text1"/>
          <w:sz w:val="28"/>
          <w:szCs w:val="28"/>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60" w:lineRule="exact"/>
        <w:textAlignment w:val="auto"/>
        <w:rPr>
          <w:rFonts w:ascii="仿宋" w:hAnsi="仿宋" w:eastAsia="仿宋"/>
          <w:b/>
          <w:bCs/>
          <w:color w:val="000000" w:themeColor="text1"/>
          <w:sz w:val="28"/>
          <w:szCs w:val="28"/>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60" w:lineRule="exact"/>
        <w:textAlignment w:val="auto"/>
        <w:rPr>
          <w:rFonts w:ascii="仿宋" w:hAnsi="仿宋" w:eastAsia="仿宋"/>
          <w:b/>
          <w:bCs/>
          <w:color w:val="000000" w:themeColor="text1"/>
          <w:sz w:val="28"/>
          <w:szCs w:val="28"/>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60" w:lineRule="exact"/>
        <w:textAlignment w:val="auto"/>
        <w:rPr>
          <w:rFonts w:ascii="仿宋" w:hAnsi="仿宋" w:eastAsia="仿宋"/>
          <w:b/>
          <w:bCs/>
          <w:color w:val="000000" w:themeColor="text1"/>
          <w:sz w:val="28"/>
          <w:szCs w:val="28"/>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60" w:lineRule="exact"/>
        <w:textAlignment w:val="auto"/>
        <w:rPr>
          <w:rFonts w:ascii="仿宋" w:hAnsi="仿宋" w:eastAsia="仿宋"/>
          <w:b/>
          <w:bCs/>
          <w:color w:val="000000" w:themeColor="text1"/>
          <w:sz w:val="28"/>
          <w:szCs w:val="28"/>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60" w:lineRule="exact"/>
        <w:textAlignment w:val="auto"/>
        <w:rPr>
          <w:rFonts w:ascii="仿宋" w:hAnsi="仿宋" w:eastAsia="仿宋"/>
          <w:b/>
          <w:bCs/>
          <w:color w:val="000000" w:themeColor="text1"/>
          <w:sz w:val="28"/>
          <w:szCs w:val="28"/>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60" w:lineRule="exact"/>
        <w:textAlignment w:val="auto"/>
        <w:rPr>
          <w:rFonts w:ascii="仿宋" w:hAnsi="仿宋" w:eastAsia="仿宋"/>
          <w:b/>
          <w:bCs/>
          <w:color w:val="000000" w:themeColor="text1"/>
          <w:sz w:val="28"/>
          <w:szCs w:val="28"/>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60" w:lineRule="exact"/>
        <w:textAlignment w:val="auto"/>
        <w:rPr>
          <w:rFonts w:ascii="仿宋" w:hAnsi="仿宋" w:eastAsia="仿宋"/>
          <w:b/>
          <w:bCs/>
          <w:color w:val="000000" w:themeColor="text1"/>
          <w:sz w:val="28"/>
          <w:szCs w:val="28"/>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60" w:lineRule="exact"/>
        <w:textAlignment w:val="auto"/>
        <w:rPr>
          <w:rFonts w:ascii="仿宋" w:hAnsi="仿宋" w:eastAsia="仿宋"/>
          <w:b/>
          <w:bCs/>
          <w:color w:val="000000" w:themeColor="text1"/>
          <w:sz w:val="28"/>
          <w:szCs w:val="28"/>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60" w:lineRule="exact"/>
        <w:textAlignment w:val="auto"/>
        <w:rPr>
          <w:rFonts w:ascii="仿宋_GB2312" w:hAnsi="仿宋" w:eastAsia="仿宋_GB2312"/>
          <w:b/>
          <w:bCs/>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60" w:lineRule="exact"/>
        <w:textAlignment w:val="auto"/>
        <w:rPr>
          <w:rFonts w:ascii="仿宋_GB2312" w:hAnsi="仿宋" w:eastAsia="仿宋_GB2312"/>
          <w:b/>
          <w:bCs/>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60" w:lineRule="exact"/>
        <w:textAlignment w:val="auto"/>
        <w:rPr>
          <w:rFonts w:ascii="仿宋_GB2312" w:hAnsi="仿宋" w:eastAsia="仿宋_GB2312"/>
          <w:b/>
          <w:bCs/>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60" w:lineRule="exact"/>
        <w:textAlignment w:val="auto"/>
        <w:rPr>
          <w:rFonts w:ascii="仿宋_GB2312" w:hAnsi="仿宋" w:eastAsia="仿宋_GB2312"/>
          <w:b/>
          <w:bCs/>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60" w:lineRule="exact"/>
        <w:textAlignment w:val="auto"/>
        <w:rPr>
          <w:rFonts w:ascii="仿宋_GB2312" w:hAnsi="仿宋" w:eastAsia="仿宋_GB2312"/>
          <w:b/>
          <w:bCs/>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60" w:lineRule="exact"/>
        <w:textAlignment w:val="auto"/>
        <w:rPr>
          <w:rFonts w:ascii="仿宋_GB2312" w:hAnsi="仿宋" w:eastAsia="仿宋_GB2312"/>
          <w:b/>
          <w:bCs/>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60" w:lineRule="exact"/>
        <w:textAlignment w:val="auto"/>
        <w:rPr>
          <w:rFonts w:ascii="仿宋_GB2312" w:hAnsi="仿宋" w:eastAsia="仿宋_GB2312"/>
          <w:b/>
          <w:bCs/>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60" w:lineRule="exact"/>
        <w:textAlignment w:val="auto"/>
        <w:rPr>
          <w:rFonts w:ascii="仿宋_GB2312" w:hAnsi="仿宋" w:eastAsia="仿宋_GB2312"/>
          <w:b/>
          <w:bCs/>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60" w:lineRule="exact"/>
        <w:textAlignment w:val="auto"/>
        <w:rPr>
          <w:rFonts w:ascii="仿宋_GB2312" w:hAnsi="仿宋" w:eastAsia="仿宋_GB2312"/>
          <w:b/>
          <w:bCs/>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60" w:lineRule="exact"/>
        <w:textAlignment w:val="auto"/>
        <w:rPr>
          <w:rFonts w:ascii="仿宋_GB2312" w:hAnsi="仿宋" w:eastAsia="仿宋_GB2312"/>
          <w:b/>
          <w:bCs/>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60" w:lineRule="exact"/>
        <w:textAlignment w:val="auto"/>
        <w:rPr>
          <w:rFonts w:ascii="仿宋_GB2312" w:hAnsi="仿宋" w:eastAsia="仿宋_GB2312"/>
          <w:b/>
          <w:bCs/>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 w:eastAsia="仿宋_GB2312"/>
          <w:bCs/>
          <w:color w:val="000000" w:themeColor="text1"/>
          <w:sz w:val="32"/>
          <w:szCs w:val="32"/>
          <w14:textFill>
            <w14:solidFill>
              <w14:schemeClr w14:val="tx1"/>
            </w14:solidFill>
          </w14:textFill>
        </w:rPr>
      </w:pPr>
    </w:p>
    <w:sectPr>
      <w:footerReference r:id="rId3" w:type="default"/>
      <w:pgSz w:w="11906" w:h="16838"/>
      <w:pgMar w:top="1440" w:right="1689" w:bottom="1440" w:left="168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61350605"/>
      <w:docPartObj>
        <w:docPartGallery w:val="autotext"/>
      </w:docPartObj>
    </w:sdtPr>
    <w:sdtContent>
      <w:sdt>
        <w:sdtPr>
          <w:id w:val="171357217"/>
          <w:docPartObj>
            <w:docPartGallery w:val="autotext"/>
          </w:docPartObj>
        </w:sdtPr>
        <w:sdtContent>
          <w:p>
            <w:pPr>
              <w:pStyle w:val="4"/>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24</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28</w:t>
            </w:r>
            <w:r>
              <w:rPr>
                <w:b/>
                <w:sz w:val="24"/>
                <w:szCs w:val="24"/>
              </w:rPr>
              <w:fldChar w:fldCharType="end"/>
            </w:r>
          </w:p>
        </w:sdtContent>
      </w:sdt>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7"/>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JlYTY2MDUzMzVmYTFiYWJhMzEyODYzNDkzMjA4ZTkifQ=="/>
  </w:docVars>
  <w:rsids>
    <w:rsidRoot w:val="009C7D89"/>
    <w:rsid w:val="000067C5"/>
    <w:rsid w:val="00013E17"/>
    <w:rsid w:val="00015100"/>
    <w:rsid w:val="000177C8"/>
    <w:rsid w:val="00027C02"/>
    <w:rsid w:val="0003112F"/>
    <w:rsid w:val="0004147F"/>
    <w:rsid w:val="000462AE"/>
    <w:rsid w:val="000506EA"/>
    <w:rsid w:val="00052184"/>
    <w:rsid w:val="00054168"/>
    <w:rsid w:val="00061C24"/>
    <w:rsid w:val="00067765"/>
    <w:rsid w:val="00076294"/>
    <w:rsid w:val="000823D8"/>
    <w:rsid w:val="000863D5"/>
    <w:rsid w:val="0009707C"/>
    <w:rsid w:val="000A2DC4"/>
    <w:rsid w:val="000A3184"/>
    <w:rsid w:val="000A664E"/>
    <w:rsid w:val="000B1291"/>
    <w:rsid w:val="000B1FED"/>
    <w:rsid w:val="000B3E46"/>
    <w:rsid w:val="000C5CD2"/>
    <w:rsid w:val="000D3BB8"/>
    <w:rsid w:val="000D6818"/>
    <w:rsid w:val="000F15E6"/>
    <w:rsid w:val="000F3F6A"/>
    <w:rsid w:val="000F6270"/>
    <w:rsid w:val="00106BCD"/>
    <w:rsid w:val="00106C82"/>
    <w:rsid w:val="00114B73"/>
    <w:rsid w:val="0011592D"/>
    <w:rsid w:val="00124427"/>
    <w:rsid w:val="001272A6"/>
    <w:rsid w:val="0014048E"/>
    <w:rsid w:val="00145AF9"/>
    <w:rsid w:val="00160FB1"/>
    <w:rsid w:val="001640DC"/>
    <w:rsid w:val="001671F3"/>
    <w:rsid w:val="0018010A"/>
    <w:rsid w:val="00180DF6"/>
    <w:rsid w:val="00187C39"/>
    <w:rsid w:val="0019528E"/>
    <w:rsid w:val="001A239F"/>
    <w:rsid w:val="001A3206"/>
    <w:rsid w:val="001B44CF"/>
    <w:rsid w:val="001B56E6"/>
    <w:rsid w:val="001B6E4E"/>
    <w:rsid w:val="001D3376"/>
    <w:rsid w:val="001D56F0"/>
    <w:rsid w:val="001E03AC"/>
    <w:rsid w:val="0020528B"/>
    <w:rsid w:val="0021341C"/>
    <w:rsid w:val="002201F2"/>
    <w:rsid w:val="00225C22"/>
    <w:rsid w:val="002360AC"/>
    <w:rsid w:val="00250165"/>
    <w:rsid w:val="00270F34"/>
    <w:rsid w:val="0027790B"/>
    <w:rsid w:val="00293308"/>
    <w:rsid w:val="00297157"/>
    <w:rsid w:val="002A1CA6"/>
    <w:rsid w:val="002A3DA5"/>
    <w:rsid w:val="002C6F96"/>
    <w:rsid w:val="002D45FC"/>
    <w:rsid w:val="002E09C1"/>
    <w:rsid w:val="002E6A49"/>
    <w:rsid w:val="002F678B"/>
    <w:rsid w:val="00300C5D"/>
    <w:rsid w:val="00300E6F"/>
    <w:rsid w:val="00303601"/>
    <w:rsid w:val="0031060D"/>
    <w:rsid w:val="00313B4C"/>
    <w:rsid w:val="00321EB4"/>
    <w:rsid w:val="003271A7"/>
    <w:rsid w:val="003335C1"/>
    <w:rsid w:val="003409B0"/>
    <w:rsid w:val="00345FF6"/>
    <w:rsid w:val="00351718"/>
    <w:rsid w:val="00354B75"/>
    <w:rsid w:val="00361D48"/>
    <w:rsid w:val="003657E4"/>
    <w:rsid w:val="00380178"/>
    <w:rsid w:val="00387916"/>
    <w:rsid w:val="003906FD"/>
    <w:rsid w:val="00390B4B"/>
    <w:rsid w:val="00394A77"/>
    <w:rsid w:val="00397B80"/>
    <w:rsid w:val="003A318C"/>
    <w:rsid w:val="003B4433"/>
    <w:rsid w:val="003B7D43"/>
    <w:rsid w:val="003C3A53"/>
    <w:rsid w:val="003C7198"/>
    <w:rsid w:val="003D5919"/>
    <w:rsid w:val="003E2369"/>
    <w:rsid w:val="003E6A65"/>
    <w:rsid w:val="004048C7"/>
    <w:rsid w:val="0040558D"/>
    <w:rsid w:val="00413753"/>
    <w:rsid w:val="00413BE7"/>
    <w:rsid w:val="00414CDE"/>
    <w:rsid w:val="0042666D"/>
    <w:rsid w:val="00426911"/>
    <w:rsid w:val="00431648"/>
    <w:rsid w:val="00437031"/>
    <w:rsid w:val="00463EEF"/>
    <w:rsid w:val="00464B75"/>
    <w:rsid w:val="004744B1"/>
    <w:rsid w:val="004833D8"/>
    <w:rsid w:val="00483955"/>
    <w:rsid w:val="004872E3"/>
    <w:rsid w:val="004878BA"/>
    <w:rsid w:val="00490A1D"/>
    <w:rsid w:val="004A21F1"/>
    <w:rsid w:val="004C4A7B"/>
    <w:rsid w:val="004C7C0D"/>
    <w:rsid w:val="004D1A93"/>
    <w:rsid w:val="004F0F4A"/>
    <w:rsid w:val="00501076"/>
    <w:rsid w:val="00501766"/>
    <w:rsid w:val="00525B5A"/>
    <w:rsid w:val="00533E4B"/>
    <w:rsid w:val="00534084"/>
    <w:rsid w:val="00536C85"/>
    <w:rsid w:val="00545668"/>
    <w:rsid w:val="0055718E"/>
    <w:rsid w:val="00560E84"/>
    <w:rsid w:val="00577BB0"/>
    <w:rsid w:val="00586F0C"/>
    <w:rsid w:val="0058741C"/>
    <w:rsid w:val="0059335F"/>
    <w:rsid w:val="00595058"/>
    <w:rsid w:val="00595542"/>
    <w:rsid w:val="00597F88"/>
    <w:rsid w:val="005A1F6B"/>
    <w:rsid w:val="005A2090"/>
    <w:rsid w:val="005A6E59"/>
    <w:rsid w:val="005B576A"/>
    <w:rsid w:val="005C5977"/>
    <w:rsid w:val="005C7C0B"/>
    <w:rsid w:val="005D3C02"/>
    <w:rsid w:val="005E303B"/>
    <w:rsid w:val="005E5E8A"/>
    <w:rsid w:val="005E6F94"/>
    <w:rsid w:val="005F2932"/>
    <w:rsid w:val="006064D9"/>
    <w:rsid w:val="006100F0"/>
    <w:rsid w:val="006145E6"/>
    <w:rsid w:val="00614F87"/>
    <w:rsid w:val="00616642"/>
    <w:rsid w:val="006206C8"/>
    <w:rsid w:val="00626457"/>
    <w:rsid w:val="00626667"/>
    <w:rsid w:val="00630C1D"/>
    <w:rsid w:val="00642C7D"/>
    <w:rsid w:val="006540ED"/>
    <w:rsid w:val="0066254F"/>
    <w:rsid w:val="0067041B"/>
    <w:rsid w:val="0067301A"/>
    <w:rsid w:val="00680B0A"/>
    <w:rsid w:val="00682192"/>
    <w:rsid w:val="00697FBB"/>
    <w:rsid w:val="006D23A4"/>
    <w:rsid w:val="006D6F30"/>
    <w:rsid w:val="00703152"/>
    <w:rsid w:val="00705C35"/>
    <w:rsid w:val="00707486"/>
    <w:rsid w:val="00727855"/>
    <w:rsid w:val="007327CB"/>
    <w:rsid w:val="00734F46"/>
    <w:rsid w:val="00737535"/>
    <w:rsid w:val="00743FA5"/>
    <w:rsid w:val="00753794"/>
    <w:rsid w:val="007857D2"/>
    <w:rsid w:val="00791ADD"/>
    <w:rsid w:val="007A3374"/>
    <w:rsid w:val="007A63E9"/>
    <w:rsid w:val="007B4733"/>
    <w:rsid w:val="007B5729"/>
    <w:rsid w:val="007B7AE5"/>
    <w:rsid w:val="007C61FB"/>
    <w:rsid w:val="007D047C"/>
    <w:rsid w:val="007E4704"/>
    <w:rsid w:val="007E4C75"/>
    <w:rsid w:val="00805D55"/>
    <w:rsid w:val="008104CF"/>
    <w:rsid w:val="008228CB"/>
    <w:rsid w:val="008267C8"/>
    <w:rsid w:val="008314D7"/>
    <w:rsid w:val="0085374E"/>
    <w:rsid w:val="00855DAB"/>
    <w:rsid w:val="00856326"/>
    <w:rsid w:val="00856E0A"/>
    <w:rsid w:val="00857005"/>
    <w:rsid w:val="008573ED"/>
    <w:rsid w:val="00861578"/>
    <w:rsid w:val="00882FD4"/>
    <w:rsid w:val="008969F0"/>
    <w:rsid w:val="008A336B"/>
    <w:rsid w:val="008B270D"/>
    <w:rsid w:val="008B3159"/>
    <w:rsid w:val="008C08E7"/>
    <w:rsid w:val="008C25CC"/>
    <w:rsid w:val="008C4548"/>
    <w:rsid w:val="008C640D"/>
    <w:rsid w:val="008E6E41"/>
    <w:rsid w:val="00900788"/>
    <w:rsid w:val="009074E9"/>
    <w:rsid w:val="009113C1"/>
    <w:rsid w:val="00923FAF"/>
    <w:rsid w:val="00927D28"/>
    <w:rsid w:val="00954757"/>
    <w:rsid w:val="00955B64"/>
    <w:rsid w:val="009762D7"/>
    <w:rsid w:val="00976CCF"/>
    <w:rsid w:val="00977FE7"/>
    <w:rsid w:val="00982162"/>
    <w:rsid w:val="00985293"/>
    <w:rsid w:val="0099004D"/>
    <w:rsid w:val="00992956"/>
    <w:rsid w:val="009A2677"/>
    <w:rsid w:val="009A7015"/>
    <w:rsid w:val="009A7F42"/>
    <w:rsid w:val="009B6C90"/>
    <w:rsid w:val="009C13F8"/>
    <w:rsid w:val="009C296F"/>
    <w:rsid w:val="009C7D89"/>
    <w:rsid w:val="009D1C1D"/>
    <w:rsid w:val="009F2413"/>
    <w:rsid w:val="00A1468E"/>
    <w:rsid w:val="00A208C3"/>
    <w:rsid w:val="00A245DA"/>
    <w:rsid w:val="00A27C56"/>
    <w:rsid w:val="00A4420D"/>
    <w:rsid w:val="00A65ABA"/>
    <w:rsid w:val="00A71BA7"/>
    <w:rsid w:val="00A87A33"/>
    <w:rsid w:val="00AA14BE"/>
    <w:rsid w:val="00AA3361"/>
    <w:rsid w:val="00AA588B"/>
    <w:rsid w:val="00AB099D"/>
    <w:rsid w:val="00AB2FD9"/>
    <w:rsid w:val="00AB5E01"/>
    <w:rsid w:val="00AC0E77"/>
    <w:rsid w:val="00AC2A94"/>
    <w:rsid w:val="00AC67BD"/>
    <w:rsid w:val="00AD03C7"/>
    <w:rsid w:val="00AD0D77"/>
    <w:rsid w:val="00AF33A8"/>
    <w:rsid w:val="00AF7E84"/>
    <w:rsid w:val="00B04595"/>
    <w:rsid w:val="00B1548B"/>
    <w:rsid w:val="00B15CED"/>
    <w:rsid w:val="00B32FB4"/>
    <w:rsid w:val="00B40FFE"/>
    <w:rsid w:val="00B417FD"/>
    <w:rsid w:val="00B5231A"/>
    <w:rsid w:val="00B54CEF"/>
    <w:rsid w:val="00B66289"/>
    <w:rsid w:val="00B7275D"/>
    <w:rsid w:val="00B728B1"/>
    <w:rsid w:val="00B776D8"/>
    <w:rsid w:val="00B804E1"/>
    <w:rsid w:val="00B928F9"/>
    <w:rsid w:val="00B94FA0"/>
    <w:rsid w:val="00B95362"/>
    <w:rsid w:val="00B966B5"/>
    <w:rsid w:val="00BA0E60"/>
    <w:rsid w:val="00BA75C8"/>
    <w:rsid w:val="00BB0197"/>
    <w:rsid w:val="00BB2390"/>
    <w:rsid w:val="00BB6FB8"/>
    <w:rsid w:val="00BC47C8"/>
    <w:rsid w:val="00BD0A5B"/>
    <w:rsid w:val="00BD0B79"/>
    <w:rsid w:val="00BD5978"/>
    <w:rsid w:val="00BD75CF"/>
    <w:rsid w:val="00BE39FD"/>
    <w:rsid w:val="00BF26E8"/>
    <w:rsid w:val="00BF3BBD"/>
    <w:rsid w:val="00C05CD1"/>
    <w:rsid w:val="00C11A54"/>
    <w:rsid w:val="00C263D0"/>
    <w:rsid w:val="00C27D5E"/>
    <w:rsid w:val="00C37C20"/>
    <w:rsid w:val="00C420D3"/>
    <w:rsid w:val="00C43FF3"/>
    <w:rsid w:val="00C44B5F"/>
    <w:rsid w:val="00C45580"/>
    <w:rsid w:val="00C46A06"/>
    <w:rsid w:val="00C53037"/>
    <w:rsid w:val="00C65D4D"/>
    <w:rsid w:val="00C805A6"/>
    <w:rsid w:val="00C87A10"/>
    <w:rsid w:val="00C932E3"/>
    <w:rsid w:val="00C96DFA"/>
    <w:rsid w:val="00CA2E68"/>
    <w:rsid w:val="00CA415B"/>
    <w:rsid w:val="00CB62AF"/>
    <w:rsid w:val="00CC3D5F"/>
    <w:rsid w:val="00CC675E"/>
    <w:rsid w:val="00CD0D06"/>
    <w:rsid w:val="00CE1185"/>
    <w:rsid w:val="00CF526D"/>
    <w:rsid w:val="00D10235"/>
    <w:rsid w:val="00D13457"/>
    <w:rsid w:val="00D42818"/>
    <w:rsid w:val="00D9084B"/>
    <w:rsid w:val="00DD19A2"/>
    <w:rsid w:val="00DD7C24"/>
    <w:rsid w:val="00E0037A"/>
    <w:rsid w:val="00E15816"/>
    <w:rsid w:val="00E16CFD"/>
    <w:rsid w:val="00E250A7"/>
    <w:rsid w:val="00E31EE6"/>
    <w:rsid w:val="00E3324B"/>
    <w:rsid w:val="00E42C7B"/>
    <w:rsid w:val="00E43507"/>
    <w:rsid w:val="00E51E8F"/>
    <w:rsid w:val="00E5779C"/>
    <w:rsid w:val="00E613B7"/>
    <w:rsid w:val="00E95121"/>
    <w:rsid w:val="00E95320"/>
    <w:rsid w:val="00E95533"/>
    <w:rsid w:val="00EA2365"/>
    <w:rsid w:val="00EB1D8E"/>
    <w:rsid w:val="00EC39F3"/>
    <w:rsid w:val="00ED16BF"/>
    <w:rsid w:val="00ED505E"/>
    <w:rsid w:val="00EE6E3E"/>
    <w:rsid w:val="00F00CDA"/>
    <w:rsid w:val="00F02440"/>
    <w:rsid w:val="00F0282C"/>
    <w:rsid w:val="00F043D5"/>
    <w:rsid w:val="00F10944"/>
    <w:rsid w:val="00F10A84"/>
    <w:rsid w:val="00F1361D"/>
    <w:rsid w:val="00F24C9C"/>
    <w:rsid w:val="00F25821"/>
    <w:rsid w:val="00F31972"/>
    <w:rsid w:val="00F37351"/>
    <w:rsid w:val="00F40EA7"/>
    <w:rsid w:val="00F5721D"/>
    <w:rsid w:val="00F60CC9"/>
    <w:rsid w:val="00F66E99"/>
    <w:rsid w:val="00F73FBE"/>
    <w:rsid w:val="00F768DB"/>
    <w:rsid w:val="00F836E6"/>
    <w:rsid w:val="00F91285"/>
    <w:rsid w:val="00F92499"/>
    <w:rsid w:val="00F95B86"/>
    <w:rsid w:val="00F96BC6"/>
    <w:rsid w:val="00F97FBE"/>
    <w:rsid w:val="00FA1D6C"/>
    <w:rsid w:val="00FA7086"/>
    <w:rsid w:val="00FA759D"/>
    <w:rsid w:val="00FC5391"/>
    <w:rsid w:val="00FC59F4"/>
    <w:rsid w:val="00FF084A"/>
    <w:rsid w:val="00FF68C8"/>
    <w:rsid w:val="0668309F"/>
    <w:rsid w:val="0A013AEA"/>
    <w:rsid w:val="0B765948"/>
    <w:rsid w:val="0DE24F9E"/>
    <w:rsid w:val="0EB32881"/>
    <w:rsid w:val="13E01481"/>
    <w:rsid w:val="239614AD"/>
    <w:rsid w:val="271D6350"/>
    <w:rsid w:val="2AA843D5"/>
    <w:rsid w:val="2BF37BB4"/>
    <w:rsid w:val="2E302DFD"/>
    <w:rsid w:val="2FAE58FD"/>
    <w:rsid w:val="30D5598C"/>
    <w:rsid w:val="41156A29"/>
    <w:rsid w:val="416E1ADC"/>
    <w:rsid w:val="48E36DEF"/>
    <w:rsid w:val="4F677768"/>
    <w:rsid w:val="640B11FE"/>
    <w:rsid w:val="650901D8"/>
    <w:rsid w:val="680201BA"/>
    <w:rsid w:val="6B2C27BD"/>
    <w:rsid w:val="6EC90C45"/>
    <w:rsid w:val="70545710"/>
    <w:rsid w:val="725161BA"/>
    <w:rsid w:val="72744BFD"/>
    <w:rsid w:val="72D870A2"/>
    <w:rsid w:val="74A22E07"/>
    <w:rsid w:val="78474691"/>
    <w:rsid w:val="7C6A00A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autoRedefine/>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uiPriority w:val="99"/>
    <w:pPr>
      <w:jc w:val="left"/>
    </w:pPr>
  </w:style>
  <w:style w:type="paragraph" w:styleId="3">
    <w:name w:val="Balloon Text"/>
    <w:basedOn w:val="1"/>
    <w:link w:val="9"/>
    <w:autoRedefine/>
    <w:semiHidden/>
    <w:unhideWhenUsed/>
    <w:qFormat/>
    <w:uiPriority w:val="99"/>
    <w:rPr>
      <w:sz w:val="18"/>
      <w:szCs w:val="18"/>
    </w:rPr>
  </w:style>
  <w:style w:type="paragraph" w:styleId="4">
    <w:name w:val="footer"/>
    <w:basedOn w:val="1"/>
    <w:link w:val="11"/>
    <w:autoRedefine/>
    <w:unhideWhenUsed/>
    <w:qFormat/>
    <w:uiPriority w:val="99"/>
    <w:pPr>
      <w:tabs>
        <w:tab w:val="center" w:pos="4153"/>
        <w:tab w:val="right" w:pos="8306"/>
      </w:tabs>
      <w:snapToGrid w:val="0"/>
      <w:jc w:val="left"/>
    </w:pPr>
    <w:rPr>
      <w:sz w:val="18"/>
      <w:szCs w:val="18"/>
    </w:rPr>
  </w:style>
  <w:style w:type="paragraph" w:styleId="5">
    <w:name w:val="header"/>
    <w:basedOn w:val="1"/>
    <w:link w:val="10"/>
    <w:autoRedefine/>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Hyperlink"/>
    <w:basedOn w:val="7"/>
    <w:autoRedefine/>
    <w:semiHidden/>
    <w:unhideWhenUsed/>
    <w:qFormat/>
    <w:uiPriority w:val="99"/>
    <w:rPr>
      <w:color w:val="0000FF"/>
      <w:u w:val="single"/>
    </w:rPr>
  </w:style>
  <w:style w:type="character" w:customStyle="1" w:styleId="9">
    <w:name w:val="批注框文本 Char"/>
    <w:basedOn w:val="7"/>
    <w:link w:val="3"/>
    <w:autoRedefine/>
    <w:semiHidden/>
    <w:qFormat/>
    <w:uiPriority w:val="99"/>
    <w:rPr>
      <w:sz w:val="18"/>
      <w:szCs w:val="18"/>
    </w:rPr>
  </w:style>
  <w:style w:type="character" w:customStyle="1" w:styleId="10">
    <w:name w:val="页眉 Char"/>
    <w:basedOn w:val="7"/>
    <w:link w:val="5"/>
    <w:autoRedefine/>
    <w:qFormat/>
    <w:uiPriority w:val="99"/>
    <w:rPr>
      <w:sz w:val="18"/>
      <w:szCs w:val="18"/>
    </w:rPr>
  </w:style>
  <w:style w:type="character" w:customStyle="1" w:styleId="11">
    <w:name w:val="页脚 Char"/>
    <w:basedOn w:val="7"/>
    <w:link w:val="4"/>
    <w:autoRedefine/>
    <w:qFormat/>
    <w:uiPriority w:val="99"/>
    <w:rPr>
      <w:sz w:val="18"/>
      <w:szCs w:val="18"/>
    </w:rPr>
  </w:style>
  <w:style w:type="paragraph" w:styleId="12">
    <w:name w:val="List Paragraph"/>
    <w:basedOn w:val="1"/>
    <w:autoRedefine/>
    <w:qFormat/>
    <w:uiPriority w:val="34"/>
    <w:pPr>
      <w:ind w:firstLine="420" w:firstLineChars="200"/>
    </w:pPr>
  </w:style>
  <w:style w:type="character" w:customStyle="1" w:styleId="13">
    <w:name w:val="Subtle Reference"/>
    <w:basedOn w:val="7"/>
    <w:autoRedefine/>
    <w:qFormat/>
    <w:uiPriority w:val="31"/>
    <w:rPr>
      <w:smallCaps/>
      <w:color w:val="ED7D31" w:themeColor="accent2"/>
      <w:u w:val="single"/>
      <w14:textFill>
        <w14:solidFill>
          <w14:schemeClr w14:val="accent2"/>
        </w14:solidFill>
      </w14:textFill>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7E0F34-3856-455E-B088-BE7E5C041732}">
  <ds:schemaRefs/>
</ds:datastoreItem>
</file>

<file path=docProps/app.xml><?xml version="1.0" encoding="utf-8"?>
<Properties xmlns="http://schemas.openxmlformats.org/officeDocument/2006/extended-properties" xmlns:vt="http://schemas.openxmlformats.org/officeDocument/2006/docPropsVTypes">
  <Template>Normal</Template>
  <Company>PAB</Company>
  <Pages>28</Pages>
  <Words>1632</Words>
  <Characters>9305</Characters>
  <Lines>77</Lines>
  <Paragraphs>21</Paragraphs>
  <TotalTime>7</TotalTime>
  <ScaleCrop>false</ScaleCrop>
  <LinksUpToDate>false</LinksUpToDate>
  <CharactersWithSpaces>10916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2022-03-22T05:04:00Z</dcterms:created>
  <dc:creator>翀 董</dc:creator>
  <cp:lastModifiedBy>徐粥粥:)</cp:lastModifiedBy>
  <cp:lastPrinted>2022-03-21T02:15:00Z</cp:lastPrinted>
  <dcterms:modified xsi:type="dcterms:W3CDTF">2024-01-12T07:15:16Z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C3FE36AE6A3947B1ABF58E1D279DCF6D_13</vt:lpwstr>
  </property>
</Properties>
</file>